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31F321" w14:textId="1F722C35" w:rsidR="005111DE" w:rsidRDefault="006C67E3" w:rsidP="00CB2B8C">
      <w:pPr>
        <w:spacing w:before="100" w:beforeAutospacing="1" w:after="100" w:afterAutospacing="1" w:line="240" w:lineRule="auto"/>
        <w:jc w:val="both"/>
        <w:rPr>
          <w:rFonts w:asciiTheme="majorHAnsi" w:eastAsia="Times New Roman" w:hAnsiTheme="majorHAnsi" w:cs="Times New Roman"/>
          <w:b/>
          <w:bCs/>
          <w:kern w:val="0"/>
          <w:sz w:val="24"/>
          <w:szCs w:val="24"/>
          <w:lang w:eastAsia="en-IN"/>
          <w14:ligatures w14:val="none"/>
        </w:rPr>
      </w:pPr>
      <w:r>
        <w:rPr>
          <w:rFonts w:asciiTheme="majorHAnsi" w:eastAsia="Times New Roman" w:hAnsiTheme="majorHAnsi" w:cs="Times New Roman"/>
          <w:b/>
          <w:bCs/>
          <w:kern w:val="0"/>
          <w:sz w:val="24"/>
          <w:szCs w:val="24"/>
          <w:lang w:eastAsia="en-IN"/>
          <w14:ligatures w14:val="none"/>
        </w:rPr>
        <w:t>DPS/BH01 Petrography report</w:t>
      </w:r>
    </w:p>
    <w:tbl>
      <w:tblPr>
        <w:tblStyle w:val="TableGrid"/>
        <w:tblW w:w="9039" w:type="dxa"/>
        <w:tblLook w:val="04A0" w:firstRow="1" w:lastRow="0" w:firstColumn="1" w:lastColumn="0" w:noHBand="0" w:noVBand="1"/>
      </w:tblPr>
      <w:tblGrid>
        <w:gridCol w:w="3288"/>
        <w:gridCol w:w="1460"/>
        <w:gridCol w:w="1460"/>
        <w:gridCol w:w="2831"/>
      </w:tblGrid>
      <w:tr w:rsidR="005111DE" w:rsidRPr="005111DE" w14:paraId="35340964" w14:textId="77777777" w:rsidTr="005111DE">
        <w:trPr>
          <w:trHeight w:val="457"/>
        </w:trPr>
        <w:tc>
          <w:tcPr>
            <w:tcW w:w="3288" w:type="dxa"/>
            <w:noWrap/>
            <w:hideMark/>
          </w:tcPr>
          <w:p w14:paraId="61E35316"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Sample id</w:t>
            </w:r>
          </w:p>
        </w:tc>
        <w:tc>
          <w:tcPr>
            <w:tcW w:w="1460" w:type="dxa"/>
            <w:noWrap/>
            <w:hideMark/>
          </w:tcPr>
          <w:p w14:paraId="68F750E0" w14:textId="3D52FD46" w:rsidR="005111DE" w:rsidRPr="005111DE" w:rsidRDefault="006C67E3" w:rsidP="005111DE">
            <w:pPr>
              <w:spacing w:after="0" w:line="240" w:lineRule="auto"/>
              <w:rPr>
                <w:rFonts w:ascii="Calibri" w:eastAsia="Times New Roman" w:hAnsi="Calibri" w:cs="Calibri"/>
                <w:color w:val="000000"/>
                <w:kern w:val="0"/>
                <w:lang w:eastAsia="en-IN"/>
                <w14:ligatures w14:val="none"/>
              </w:rPr>
            </w:pPr>
            <w:r>
              <w:rPr>
                <w:rFonts w:ascii="Calibri" w:eastAsia="Times New Roman" w:hAnsi="Calibri" w:cs="Calibri"/>
                <w:color w:val="000000"/>
                <w:kern w:val="0"/>
                <w:lang w:eastAsia="en-IN"/>
                <w14:ligatures w14:val="none"/>
              </w:rPr>
              <w:t xml:space="preserve">Depth </w:t>
            </w:r>
            <w:r w:rsidR="005111DE" w:rsidRPr="005111DE">
              <w:rPr>
                <w:rFonts w:ascii="Calibri" w:eastAsia="Times New Roman" w:hAnsi="Calibri" w:cs="Calibri"/>
                <w:color w:val="000000"/>
                <w:kern w:val="0"/>
                <w:lang w:eastAsia="en-IN"/>
                <w14:ligatures w14:val="none"/>
              </w:rPr>
              <w:t>From</w:t>
            </w:r>
            <w:r>
              <w:rPr>
                <w:rFonts w:ascii="Calibri" w:eastAsia="Times New Roman" w:hAnsi="Calibri" w:cs="Calibri"/>
                <w:color w:val="000000"/>
                <w:kern w:val="0"/>
                <w:lang w:eastAsia="en-IN"/>
                <w14:ligatures w14:val="none"/>
              </w:rPr>
              <w:t>(m)</w:t>
            </w:r>
            <w:r w:rsidR="005111DE" w:rsidRPr="005111DE">
              <w:rPr>
                <w:rFonts w:ascii="Calibri" w:eastAsia="Times New Roman" w:hAnsi="Calibri" w:cs="Calibri"/>
                <w:color w:val="000000"/>
                <w:kern w:val="0"/>
                <w:lang w:eastAsia="en-IN"/>
                <w14:ligatures w14:val="none"/>
              </w:rPr>
              <w:t xml:space="preserve"> </w:t>
            </w:r>
          </w:p>
        </w:tc>
        <w:tc>
          <w:tcPr>
            <w:tcW w:w="1460" w:type="dxa"/>
            <w:noWrap/>
            <w:hideMark/>
          </w:tcPr>
          <w:p w14:paraId="72E69210" w14:textId="3E05C226" w:rsidR="005111DE" w:rsidRPr="005111DE" w:rsidRDefault="006C67E3" w:rsidP="005111DE">
            <w:pPr>
              <w:spacing w:after="0" w:line="240" w:lineRule="auto"/>
              <w:rPr>
                <w:rFonts w:ascii="Calibri" w:eastAsia="Times New Roman" w:hAnsi="Calibri" w:cs="Calibri"/>
                <w:color w:val="000000"/>
                <w:kern w:val="0"/>
                <w:lang w:eastAsia="en-IN"/>
                <w14:ligatures w14:val="none"/>
              </w:rPr>
            </w:pPr>
            <w:r>
              <w:rPr>
                <w:rFonts w:ascii="Calibri" w:eastAsia="Times New Roman" w:hAnsi="Calibri" w:cs="Calibri"/>
                <w:color w:val="000000"/>
                <w:kern w:val="0"/>
                <w:lang w:eastAsia="en-IN"/>
                <w14:ligatures w14:val="none"/>
              </w:rPr>
              <w:t xml:space="preserve">Depth </w:t>
            </w:r>
            <w:r w:rsidR="005111DE" w:rsidRPr="005111DE">
              <w:rPr>
                <w:rFonts w:ascii="Calibri" w:eastAsia="Times New Roman" w:hAnsi="Calibri" w:cs="Calibri"/>
                <w:color w:val="000000"/>
                <w:kern w:val="0"/>
                <w:lang w:eastAsia="en-IN"/>
                <w14:ligatures w14:val="none"/>
              </w:rPr>
              <w:t>To</w:t>
            </w:r>
            <w:r>
              <w:rPr>
                <w:rFonts w:ascii="Calibri" w:eastAsia="Times New Roman" w:hAnsi="Calibri" w:cs="Calibri"/>
                <w:color w:val="000000"/>
                <w:kern w:val="0"/>
                <w:lang w:eastAsia="en-IN"/>
                <w14:ligatures w14:val="none"/>
              </w:rPr>
              <w:t>(m)</w:t>
            </w:r>
          </w:p>
        </w:tc>
        <w:tc>
          <w:tcPr>
            <w:tcW w:w="2831" w:type="dxa"/>
            <w:noWrap/>
            <w:hideMark/>
          </w:tcPr>
          <w:p w14:paraId="18B00ECA"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Borehole no.</w:t>
            </w:r>
          </w:p>
        </w:tc>
      </w:tr>
      <w:tr w:rsidR="005111DE" w:rsidRPr="005111DE" w14:paraId="07A2DA59" w14:textId="77777777" w:rsidTr="005111DE">
        <w:trPr>
          <w:trHeight w:val="457"/>
        </w:trPr>
        <w:tc>
          <w:tcPr>
            <w:tcW w:w="3288" w:type="dxa"/>
            <w:noWrap/>
            <w:hideMark/>
          </w:tcPr>
          <w:p w14:paraId="28590909"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DPS-BH1-PG1</w:t>
            </w:r>
          </w:p>
        </w:tc>
        <w:tc>
          <w:tcPr>
            <w:tcW w:w="1460" w:type="dxa"/>
            <w:noWrap/>
            <w:hideMark/>
          </w:tcPr>
          <w:p w14:paraId="7ABC7196"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 xml:space="preserve"> 12.5m</w:t>
            </w:r>
          </w:p>
        </w:tc>
        <w:tc>
          <w:tcPr>
            <w:tcW w:w="1460" w:type="dxa"/>
            <w:noWrap/>
            <w:hideMark/>
          </w:tcPr>
          <w:p w14:paraId="2A5E8719"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12.70m</w:t>
            </w:r>
          </w:p>
        </w:tc>
        <w:tc>
          <w:tcPr>
            <w:tcW w:w="2831" w:type="dxa"/>
            <w:noWrap/>
            <w:hideMark/>
          </w:tcPr>
          <w:p w14:paraId="29D91261"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BH1</w:t>
            </w:r>
          </w:p>
        </w:tc>
      </w:tr>
      <w:tr w:rsidR="005111DE" w:rsidRPr="005111DE" w14:paraId="347CC896" w14:textId="77777777" w:rsidTr="005111DE">
        <w:trPr>
          <w:trHeight w:val="457"/>
        </w:trPr>
        <w:tc>
          <w:tcPr>
            <w:tcW w:w="3288" w:type="dxa"/>
            <w:noWrap/>
            <w:hideMark/>
          </w:tcPr>
          <w:p w14:paraId="0D9F4A46"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DPS-BH1-PG2</w:t>
            </w:r>
          </w:p>
        </w:tc>
        <w:tc>
          <w:tcPr>
            <w:tcW w:w="1460" w:type="dxa"/>
            <w:noWrap/>
            <w:hideMark/>
          </w:tcPr>
          <w:p w14:paraId="32F10CEA"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16.5m</w:t>
            </w:r>
          </w:p>
        </w:tc>
        <w:tc>
          <w:tcPr>
            <w:tcW w:w="1460" w:type="dxa"/>
            <w:noWrap/>
            <w:hideMark/>
          </w:tcPr>
          <w:p w14:paraId="64892A4C"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16.7m</w:t>
            </w:r>
          </w:p>
        </w:tc>
        <w:tc>
          <w:tcPr>
            <w:tcW w:w="2831" w:type="dxa"/>
            <w:noWrap/>
            <w:hideMark/>
          </w:tcPr>
          <w:p w14:paraId="1906C9EA"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BH1</w:t>
            </w:r>
          </w:p>
        </w:tc>
      </w:tr>
      <w:tr w:rsidR="005111DE" w:rsidRPr="005111DE" w14:paraId="682A73A6" w14:textId="77777777" w:rsidTr="005111DE">
        <w:trPr>
          <w:trHeight w:val="457"/>
        </w:trPr>
        <w:tc>
          <w:tcPr>
            <w:tcW w:w="3288" w:type="dxa"/>
            <w:noWrap/>
            <w:hideMark/>
          </w:tcPr>
          <w:p w14:paraId="3227ED46"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DPS-BH1-PG3</w:t>
            </w:r>
          </w:p>
        </w:tc>
        <w:tc>
          <w:tcPr>
            <w:tcW w:w="1460" w:type="dxa"/>
            <w:noWrap/>
            <w:hideMark/>
          </w:tcPr>
          <w:p w14:paraId="40C6548C"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21m</w:t>
            </w:r>
          </w:p>
        </w:tc>
        <w:tc>
          <w:tcPr>
            <w:tcW w:w="1460" w:type="dxa"/>
            <w:noWrap/>
            <w:hideMark/>
          </w:tcPr>
          <w:p w14:paraId="13A64898"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21.7m</w:t>
            </w:r>
          </w:p>
        </w:tc>
        <w:tc>
          <w:tcPr>
            <w:tcW w:w="2831" w:type="dxa"/>
            <w:noWrap/>
            <w:hideMark/>
          </w:tcPr>
          <w:p w14:paraId="225669ED" w14:textId="77777777" w:rsidR="005111DE" w:rsidRPr="005111DE" w:rsidRDefault="005111DE" w:rsidP="005111DE">
            <w:pPr>
              <w:spacing w:after="0" w:line="240" w:lineRule="auto"/>
              <w:rPr>
                <w:rFonts w:ascii="Calibri" w:eastAsia="Times New Roman" w:hAnsi="Calibri" w:cs="Calibri"/>
                <w:color w:val="000000"/>
                <w:kern w:val="0"/>
                <w:lang w:eastAsia="en-IN"/>
                <w14:ligatures w14:val="none"/>
              </w:rPr>
            </w:pPr>
            <w:r w:rsidRPr="005111DE">
              <w:rPr>
                <w:rFonts w:ascii="Calibri" w:eastAsia="Times New Roman" w:hAnsi="Calibri" w:cs="Calibri"/>
                <w:color w:val="000000"/>
                <w:kern w:val="0"/>
                <w:lang w:eastAsia="en-IN"/>
                <w14:ligatures w14:val="none"/>
              </w:rPr>
              <w:t>BH1</w:t>
            </w:r>
          </w:p>
        </w:tc>
      </w:tr>
    </w:tbl>
    <w:p w14:paraId="058AB0A2" w14:textId="77777777" w:rsidR="00CB2B8C" w:rsidRPr="005E4681" w:rsidRDefault="00CB2B8C" w:rsidP="00CB2B8C">
      <w:pPr>
        <w:spacing w:before="100" w:beforeAutospacing="1" w:after="100" w:afterAutospacing="1" w:line="240" w:lineRule="auto"/>
        <w:jc w:val="both"/>
        <w:rPr>
          <w:rFonts w:asciiTheme="majorHAnsi" w:eastAsia="Times New Roman" w:hAnsiTheme="majorHAnsi" w:cs="Times New Roman"/>
          <w:b/>
          <w:bCs/>
          <w:kern w:val="0"/>
          <w:sz w:val="24"/>
          <w:szCs w:val="24"/>
          <w:lang w:eastAsia="en-IN"/>
          <w14:ligatures w14:val="none"/>
        </w:rPr>
      </w:pPr>
      <w:r w:rsidRPr="005E4681">
        <w:rPr>
          <w:rFonts w:asciiTheme="majorHAnsi" w:eastAsia="Times New Roman" w:hAnsiTheme="majorHAnsi" w:cs="Times New Roman"/>
          <w:b/>
          <w:bCs/>
          <w:kern w:val="0"/>
          <w:sz w:val="24"/>
          <w:szCs w:val="24"/>
          <w:lang w:eastAsia="en-IN"/>
          <w14:ligatures w14:val="none"/>
        </w:rPr>
        <w:t>Sample: DPS-BH1-PG1</w:t>
      </w:r>
    </w:p>
    <w:p w14:paraId="34A6F68B" w14:textId="77777777" w:rsidR="00CB2B8C" w:rsidRPr="005E4681" w:rsidRDefault="00CB2B8C" w:rsidP="00CB2B8C">
      <w:pPr>
        <w:spacing w:before="100" w:beforeAutospacing="1" w:after="100" w:afterAutospacing="1" w:line="240" w:lineRule="auto"/>
        <w:jc w:val="both"/>
        <w:rPr>
          <w:rFonts w:asciiTheme="majorHAnsi" w:eastAsia="Times New Roman" w:hAnsiTheme="majorHAnsi" w:cs="Times New Roman"/>
          <w:kern w:val="0"/>
          <w:sz w:val="24"/>
          <w:szCs w:val="24"/>
          <w:lang w:eastAsia="en-IN"/>
          <w14:ligatures w14:val="none"/>
        </w:rPr>
      </w:pPr>
      <w:r w:rsidRPr="005E4681">
        <w:rPr>
          <w:rFonts w:asciiTheme="majorHAnsi" w:eastAsia="Times New Roman" w:hAnsiTheme="majorHAnsi" w:cs="Times New Roman"/>
          <w:b/>
          <w:bCs/>
          <w:kern w:val="0"/>
          <w:sz w:val="24"/>
          <w:szCs w:val="24"/>
          <w:lang w:eastAsia="en-IN"/>
          <w14:ligatures w14:val="none"/>
        </w:rPr>
        <w:t>Rock Type:</w:t>
      </w:r>
      <w:r w:rsidRPr="005E4681">
        <w:rPr>
          <w:rFonts w:asciiTheme="majorHAnsi" w:eastAsia="Times New Roman" w:hAnsiTheme="majorHAnsi" w:cs="Times New Roman"/>
          <w:kern w:val="0"/>
          <w:sz w:val="24"/>
          <w:szCs w:val="24"/>
          <w:lang w:eastAsia="en-IN"/>
          <w14:ligatures w14:val="none"/>
        </w:rPr>
        <w:t xml:space="preserve"> </w:t>
      </w:r>
      <w:r>
        <w:rPr>
          <w:rFonts w:asciiTheme="majorHAnsi" w:eastAsia="Times New Roman" w:hAnsiTheme="majorHAnsi" w:cs="Times New Roman"/>
          <w:kern w:val="0"/>
          <w:sz w:val="24"/>
          <w:szCs w:val="24"/>
          <w:lang w:eastAsia="en-IN"/>
          <w14:ligatures w14:val="none"/>
        </w:rPr>
        <w:t>Calcareous shale</w:t>
      </w:r>
    </w:p>
    <w:p w14:paraId="044CF51C" w14:textId="77777777" w:rsidR="00CB2B8C" w:rsidRDefault="00CB2B8C" w:rsidP="00CB2B8C">
      <w:pPr>
        <w:rPr>
          <w:rFonts w:asciiTheme="majorHAnsi" w:hAnsiTheme="majorHAnsi" w:cs="Times New Roman"/>
        </w:rPr>
      </w:pPr>
      <w:r w:rsidRPr="005E4681">
        <w:rPr>
          <w:rFonts w:asciiTheme="majorHAnsi" w:hAnsiTheme="majorHAnsi" w:cs="Times New Roman"/>
        </w:rPr>
        <w:t xml:space="preserve">The thin section reveals a very fine-grained, laminated shale. Distinct calcite-rich bands are present, where coarse micritic to </w:t>
      </w:r>
      <w:proofErr w:type="spellStart"/>
      <w:r w:rsidRPr="005E4681">
        <w:rPr>
          <w:rFonts w:asciiTheme="majorHAnsi" w:hAnsiTheme="majorHAnsi" w:cs="Times New Roman"/>
        </w:rPr>
        <w:t>microsparry</w:t>
      </w:r>
      <w:proofErr w:type="spellEnd"/>
      <w:r w:rsidRPr="005E4681">
        <w:rPr>
          <w:rFonts w:asciiTheme="majorHAnsi" w:hAnsiTheme="majorHAnsi" w:cs="Times New Roman"/>
        </w:rPr>
        <w:t xml:space="preserve"> calcite grains are concentrated. These carbonate-rich layers interrupt the dominant clay-rich matrix, consistent with field observations of effervescence. The fabric is compact with occasional silt-sized detrital quartz grains. Under PPL, the calcite appears with </w:t>
      </w:r>
      <w:r>
        <w:rPr>
          <w:rFonts w:asciiTheme="majorHAnsi" w:hAnsiTheme="majorHAnsi" w:cs="Times New Roman"/>
        </w:rPr>
        <w:t>low</w:t>
      </w:r>
      <w:r w:rsidRPr="005E4681">
        <w:rPr>
          <w:rFonts w:asciiTheme="majorHAnsi" w:hAnsiTheme="majorHAnsi" w:cs="Times New Roman"/>
        </w:rPr>
        <w:t xml:space="preserve"> relief and distinct </w:t>
      </w:r>
      <w:r>
        <w:rPr>
          <w:rFonts w:asciiTheme="majorHAnsi" w:hAnsiTheme="majorHAnsi" w:cs="Times New Roman"/>
        </w:rPr>
        <w:t>3</w:t>
      </w:r>
      <w:r w:rsidRPr="00180AE2">
        <w:rPr>
          <w:rFonts w:asciiTheme="majorHAnsi" w:hAnsiTheme="majorHAnsi" w:cs="Times New Roman"/>
          <w:vertAlign w:val="superscript"/>
        </w:rPr>
        <w:t>rd</w:t>
      </w:r>
      <w:r>
        <w:rPr>
          <w:rFonts w:asciiTheme="majorHAnsi" w:hAnsiTheme="majorHAnsi" w:cs="Times New Roman"/>
        </w:rPr>
        <w:t xml:space="preserve"> order colours</w:t>
      </w:r>
      <w:r w:rsidRPr="005E4681">
        <w:rPr>
          <w:rFonts w:asciiTheme="majorHAnsi" w:hAnsiTheme="majorHAnsi" w:cs="Times New Roman"/>
        </w:rPr>
        <w:t xml:space="preserve"> under XPL, suggesting secondary carbonate enrichment during early diagenesis.</w:t>
      </w:r>
      <w:r>
        <w:rPr>
          <w:rFonts w:asciiTheme="majorHAnsi" w:hAnsiTheme="majorHAnsi" w:cs="Times New Roman"/>
        </w:rPr>
        <w:t xml:space="preserve"> Some Opaque minerals are seen within these layers.</w:t>
      </w:r>
    </w:p>
    <w:p w14:paraId="1763F902" w14:textId="77777777" w:rsidR="00CB2B8C" w:rsidRPr="005E4681" w:rsidRDefault="00CB2B8C" w:rsidP="00CB2B8C">
      <w:pPr>
        <w:rPr>
          <w:rFonts w:asciiTheme="majorHAnsi" w:hAnsiTheme="majorHAnsi" w:cs="Times New Roman"/>
        </w:rPr>
      </w:pPr>
      <w:r>
        <w:rPr>
          <w:rFonts w:asciiTheme="majorHAnsi" w:hAnsiTheme="majorHAnsi" w:cs="Times New Roman"/>
          <w:noProof/>
        </w:rPr>
        <mc:AlternateContent>
          <mc:Choice Requires="wps">
            <w:drawing>
              <wp:anchor distT="0" distB="0" distL="114300" distR="114300" simplePos="0" relativeHeight="251664384" behindDoc="0" locked="0" layoutInCell="1" allowOverlap="1" wp14:anchorId="24867131" wp14:editId="54B12A69">
                <wp:simplePos x="0" y="0"/>
                <wp:positionH relativeFrom="column">
                  <wp:posOffset>4953000</wp:posOffset>
                </wp:positionH>
                <wp:positionV relativeFrom="paragraph">
                  <wp:posOffset>3114675</wp:posOffset>
                </wp:positionV>
                <wp:extent cx="409575" cy="104775"/>
                <wp:effectExtent l="0" t="0" r="66675" b="66675"/>
                <wp:wrapNone/>
                <wp:docPr id="2024113653" name="Straight Arrow Connector 6"/>
                <wp:cNvGraphicFramePr/>
                <a:graphic xmlns:a="http://schemas.openxmlformats.org/drawingml/2006/main">
                  <a:graphicData uri="http://schemas.microsoft.com/office/word/2010/wordprocessingShape">
                    <wps:wsp>
                      <wps:cNvCnPr/>
                      <wps:spPr>
                        <a:xfrm>
                          <a:off x="0" y="0"/>
                          <a:ext cx="409575" cy="104775"/>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BCC9983" id="_x0000_t32" coordsize="21600,21600" o:spt="32" o:oned="t" path="m,l21600,21600e" filled="f">
                <v:path arrowok="t" fillok="f" o:connecttype="none"/>
                <o:lock v:ext="edit" shapetype="t"/>
              </v:shapetype>
              <v:shape id="Straight Arrow Connector 6" o:spid="_x0000_s1026" type="#_x0000_t32" style="position:absolute;margin-left:390pt;margin-top:245.25pt;width:32.25pt;height:8.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" strokecolor="#e00" strokeweight=".5pt">
                <v:stroke endarrow="block" joinstyle="miter"/>
              </v:shape>
            </w:pict>
          </mc:Fallback>
        </mc:AlternateContent>
      </w:r>
      <w:r>
        <w:rPr>
          <w:rFonts w:asciiTheme="majorHAnsi" w:hAnsiTheme="majorHAnsi" w:cs="Times New Roman"/>
          <w:noProof/>
        </w:rPr>
        <mc:AlternateContent>
          <mc:Choice Requires="wps">
            <w:drawing>
              <wp:anchor distT="0" distB="0" distL="114300" distR="114300" simplePos="0" relativeHeight="251663360" behindDoc="0" locked="0" layoutInCell="1" allowOverlap="1" wp14:anchorId="2BB4CE2B" wp14:editId="52562129">
                <wp:simplePos x="0" y="0"/>
                <wp:positionH relativeFrom="column">
                  <wp:posOffset>4953000</wp:posOffset>
                </wp:positionH>
                <wp:positionV relativeFrom="paragraph">
                  <wp:posOffset>2962910</wp:posOffset>
                </wp:positionV>
                <wp:extent cx="257175" cy="190500"/>
                <wp:effectExtent l="0" t="38100" r="47625" b="19050"/>
                <wp:wrapNone/>
                <wp:docPr id="1181401846" name="Straight Arrow Connector 6"/>
                <wp:cNvGraphicFramePr/>
                <a:graphic xmlns:a="http://schemas.openxmlformats.org/drawingml/2006/main">
                  <a:graphicData uri="http://schemas.microsoft.com/office/word/2010/wordprocessingShape">
                    <wps:wsp>
                      <wps:cNvCnPr/>
                      <wps:spPr>
                        <a:xfrm flipV="1">
                          <a:off x="0" y="0"/>
                          <a:ext cx="257175" cy="19050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D85371" id="Straight Arrow Connector 6" o:spid="_x0000_s1026" type="#_x0000_t32" style="position:absolute;margin-left:390pt;margin-top:233.3pt;width:20.25pt;height:15pt;flip:y;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" strokecolor="#e00" strokeweight=".5pt">
                <v:stroke endarrow="block" joinstyle="miter"/>
              </v:shape>
            </w:pict>
          </mc:Fallback>
        </mc:AlternateContent>
      </w:r>
      <w:r w:rsidRPr="00180AE2">
        <w:rPr>
          <w:rFonts w:asciiTheme="majorHAnsi" w:hAnsiTheme="majorHAnsi" w:cs="Times New Roman"/>
          <w:noProof/>
        </w:rPr>
        <mc:AlternateContent>
          <mc:Choice Requires="wps">
            <w:drawing>
              <wp:anchor distT="0" distB="0" distL="114300" distR="114300" simplePos="0" relativeHeight="251662336" behindDoc="0" locked="0" layoutInCell="1" allowOverlap="1" wp14:anchorId="4D42FE0E" wp14:editId="1E1948F6">
                <wp:simplePos x="0" y="0"/>
                <wp:positionH relativeFrom="column">
                  <wp:posOffset>4657725</wp:posOffset>
                </wp:positionH>
                <wp:positionV relativeFrom="paragraph">
                  <wp:posOffset>3058795</wp:posOffset>
                </wp:positionV>
                <wp:extent cx="840105" cy="245745"/>
                <wp:effectExtent l="0" t="0" r="0" b="0"/>
                <wp:wrapNone/>
                <wp:docPr id="1970699421" name="TextBox 25"/>
                <wp:cNvGraphicFramePr/>
                <a:graphic xmlns:a="http://schemas.openxmlformats.org/drawingml/2006/main">
                  <a:graphicData uri="http://schemas.microsoft.com/office/word/2010/wordprocessingShape">
                    <wps:wsp>
                      <wps:cNvSpPr txBox="1"/>
                      <wps:spPr>
                        <a:xfrm>
                          <a:off x="0" y="0"/>
                          <a:ext cx="840105" cy="245745"/>
                        </a:xfrm>
                        <a:prstGeom prst="rect">
                          <a:avLst/>
                        </a:prstGeom>
                        <a:noFill/>
                      </wps:spPr>
                      <wps:txbx>
                        <w:txbxContent>
                          <w:p w14:paraId="5B2B4ABE" w14:textId="77777777" w:rsidR="00CB2B8C" w:rsidRDefault="00CB2B8C" w:rsidP="00CB2B8C">
                            <w:pPr>
                              <w:rPr>
                                <w:rFonts w:ascii="Cambria" w:eastAsia="Cambria" w:hAnsi="Cambria"/>
                                <w:b/>
                                <w:bCs/>
                                <w:color w:val="FF0000"/>
                                <w:kern w:val="24"/>
                                <w:sz w:val="20"/>
                                <w:szCs w:val="20"/>
                                <w14:ligatures w14:val="none"/>
                              </w:rPr>
                            </w:pPr>
                            <w:proofErr w:type="spellStart"/>
                            <w:r>
                              <w:rPr>
                                <w:rFonts w:ascii="Cambria" w:eastAsia="Cambria" w:hAnsi="Cambria"/>
                                <w:b/>
                                <w:bCs/>
                                <w:color w:val="FF0000"/>
                                <w:kern w:val="24"/>
                                <w:sz w:val="20"/>
                                <w:szCs w:val="20"/>
                              </w:rPr>
                              <w:t>Opq</w:t>
                            </w:r>
                            <w:proofErr w:type="spellEnd"/>
                          </w:p>
                        </w:txbxContent>
                      </wps:txbx>
                      <wps:bodyPr wrap="square" rtlCol="0">
                        <a:spAutoFit/>
                      </wps:bodyPr>
                    </wps:wsp>
                  </a:graphicData>
                </a:graphic>
              </wp:anchor>
            </w:drawing>
          </mc:Choice>
          <mc:Fallback>
            <w:pict>
              <v:shapetype w14:anchorId="4D42FE0E" id="_x0000_t202" coordsize="21600,21600" o:spt="202" path="m,l,21600r21600,l21600,xe">
                <v:stroke joinstyle="miter"/>
                <v:path gradientshapeok="t" o:connecttype="rect"/>
              </v:shapetype>
              <v:shape id="TextBox 25" o:spid="_x0000_s1026" type="#_x0000_t202" style="position:absolute;margin-left:366.75pt;margin-top:240.85pt;width:66.15pt;height:19.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" filled="f" stroked="f">
                <v:textbox style="mso-fit-shape-to-text:t">
                  <w:txbxContent>
                    <w:p w14:paraId="5B2B4ABE" w14:textId="77777777" w:rsidR="00CB2B8C" w:rsidRDefault="00CB2B8C" w:rsidP="00CB2B8C">
                      <w:pPr>
                        <w:rPr>
                          <w:rFonts w:ascii="Cambria" w:eastAsia="Cambria" w:hAnsi="Cambria"/>
                          <w:b/>
                          <w:bCs/>
                          <w:color w:val="FF0000"/>
                          <w:kern w:val="24"/>
                          <w:sz w:val="20"/>
                          <w:szCs w:val="20"/>
                          <w14:ligatures w14:val="none"/>
                        </w:rPr>
                      </w:pPr>
                      <w:proofErr w:type="spellStart"/>
                      <w:r>
                        <w:rPr>
                          <w:rFonts w:ascii="Cambria" w:eastAsia="Cambria" w:hAnsi="Cambria"/>
                          <w:b/>
                          <w:bCs/>
                          <w:color w:val="FF0000"/>
                          <w:kern w:val="24"/>
                          <w:sz w:val="20"/>
                          <w:szCs w:val="20"/>
                        </w:rPr>
                        <w:t>Opq</w:t>
                      </w:r>
                      <w:proofErr w:type="spellEnd"/>
                    </w:p>
                  </w:txbxContent>
                </v:textbox>
              </v:shape>
            </w:pict>
          </mc:Fallback>
        </mc:AlternateContent>
      </w:r>
      <w:r>
        <w:rPr>
          <w:rFonts w:asciiTheme="majorHAnsi" w:hAnsiTheme="majorHAnsi" w:cs="Times New Roman"/>
          <w:noProof/>
        </w:rPr>
        <mc:AlternateContent>
          <mc:Choice Requires="wps">
            <w:drawing>
              <wp:anchor distT="0" distB="0" distL="114300" distR="114300" simplePos="0" relativeHeight="251661312" behindDoc="0" locked="0" layoutInCell="1" allowOverlap="1" wp14:anchorId="4B10D218" wp14:editId="5F58BC8E">
                <wp:simplePos x="0" y="0"/>
                <wp:positionH relativeFrom="column">
                  <wp:posOffset>1733550</wp:posOffset>
                </wp:positionH>
                <wp:positionV relativeFrom="paragraph">
                  <wp:posOffset>3114039</wp:posOffset>
                </wp:positionV>
                <wp:extent cx="409575" cy="104775"/>
                <wp:effectExtent l="0" t="0" r="66675" b="66675"/>
                <wp:wrapNone/>
                <wp:docPr id="987523900" name="Straight Arrow Connector 6"/>
                <wp:cNvGraphicFramePr/>
                <a:graphic xmlns:a="http://schemas.openxmlformats.org/drawingml/2006/main">
                  <a:graphicData uri="http://schemas.microsoft.com/office/word/2010/wordprocessingShape">
                    <wps:wsp>
                      <wps:cNvCnPr/>
                      <wps:spPr>
                        <a:xfrm>
                          <a:off x="0" y="0"/>
                          <a:ext cx="409575" cy="104775"/>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DA39F6" id="Straight Arrow Connector 6" o:spid="_x0000_s1026" type="#_x0000_t32" style="position:absolute;margin-left:136.5pt;margin-top:245.2pt;width:32.25pt;height: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" strokecolor="#e00" strokeweight=".5pt">
                <v:stroke endarrow="block" joinstyle="miter"/>
              </v:shape>
            </w:pict>
          </mc:Fallback>
        </mc:AlternateContent>
      </w:r>
      <w:r>
        <w:rPr>
          <w:rFonts w:asciiTheme="majorHAnsi" w:hAnsiTheme="majorHAnsi" w:cs="Times New Roman"/>
          <w:noProof/>
        </w:rPr>
        <mc:AlternateContent>
          <mc:Choice Requires="wps">
            <w:drawing>
              <wp:anchor distT="0" distB="0" distL="114300" distR="114300" simplePos="0" relativeHeight="251660288" behindDoc="0" locked="0" layoutInCell="1" allowOverlap="1" wp14:anchorId="6A468B9E" wp14:editId="2F672C27">
                <wp:simplePos x="0" y="0"/>
                <wp:positionH relativeFrom="column">
                  <wp:posOffset>1733550</wp:posOffset>
                </wp:positionH>
                <wp:positionV relativeFrom="paragraph">
                  <wp:posOffset>2923540</wp:posOffset>
                </wp:positionV>
                <wp:extent cx="257175" cy="190500"/>
                <wp:effectExtent l="0" t="38100" r="47625" b="19050"/>
                <wp:wrapNone/>
                <wp:docPr id="1136403660" name="Straight Arrow Connector 6"/>
                <wp:cNvGraphicFramePr/>
                <a:graphic xmlns:a="http://schemas.openxmlformats.org/drawingml/2006/main">
                  <a:graphicData uri="http://schemas.microsoft.com/office/word/2010/wordprocessingShape">
                    <wps:wsp>
                      <wps:cNvCnPr/>
                      <wps:spPr>
                        <a:xfrm flipV="1">
                          <a:off x="0" y="0"/>
                          <a:ext cx="257175" cy="19050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07F98F" id="Straight Arrow Connector 6" o:spid="_x0000_s1026" type="#_x0000_t32" style="position:absolute;margin-left:136.5pt;margin-top:230.2pt;width:20.25pt;height:1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" strokecolor="#e00" strokeweight=".5pt">
                <v:stroke endarrow="block" joinstyle="miter"/>
              </v:shape>
            </w:pict>
          </mc:Fallback>
        </mc:AlternateContent>
      </w:r>
      <w:r w:rsidRPr="00180AE2">
        <w:rPr>
          <w:rFonts w:asciiTheme="majorHAnsi" w:hAnsiTheme="majorHAnsi" w:cs="Times New Roman"/>
          <w:noProof/>
        </w:rPr>
        <mc:AlternateContent>
          <mc:Choice Requires="wps">
            <w:drawing>
              <wp:anchor distT="0" distB="0" distL="114300" distR="114300" simplePos="0" relativeHeight="251659264" behindDoc="0" locked="0" layoutInCell="1" allowOverlap="1" wp14:anchorId="2415A265" wp14:editId="6D03C871">
                <wp:simplePos x="0" y="0"/>
                <wp:positionH relativeFrom="column">
                  <wp:posOffset>1438275</wp:posOffset>
                </wp:positionH>
                <wp:positionV relativeFrom="paragraph">
                  <wp:posOffset>3057525</wp:posOffset>
                </wp:positionV>
                <wp:extent cx="840379" cy="246221"/>
                <wp:effectExtent l="0" t="0" r="0" b="0"/>
                <wp:wrapNone/>
                <wp:docPr id="26" name="TextBox 25">
                  <a:extLst xmlns:a="http://schemas.openxmlformats.org/drawingml/2006/main">
                    <a:ext uri="{FF2B5EF4-FFF2-40B4-BE49-F238E27FC236}">
                      <a16:creationId xmlns:a16="http://schemas.microsoft.com/office/drawing/2014/main" id="{8718B7C5-189B-E2FA-41B3-0E4E07FC2CF8}"/>
                    </a:ext>
                  </a:extLst>
                </wp:docPr>
                <wp:cNvGraphicFramePr/>
                <a:graphic xmlns:a="http://schemas.openxmlformats.org/drawingml/2006/main">
                  <a:graphicData uri="http://schemas.microsoft.com/office/word/2010/wordprocessingShape">
                    <wps:wsp>
                      <wps:cNvSpPr txBox="1"/>
                      <wps:spPr>
                        <a:xfrm>
                          <a:off x="0" y="0"/>
                          <a:ext cx="840379" cy="246221"/>
                        </a:xfrm>
                        <a:prstGeom prst="rect">
                          <a:avLst/>
                        </a:prstGeom>
                        <a:noFill/>
                      </wps:spPr>
                      <wps:txbx>
                        <w:txbxContent>
                          <w:p w14:paraId="5FB62905" w14:textId="77777777" w:rsidR="00CB2B8C" w:rsidRDefault="00CB2B8C" w:rsidP="00CB2B8C">
                            <w:pPr>
                              <w:rPr>
                                <w:rFonts w:ascii="Cambria" w:eastAsia="Cambria" w:hAnsi="Cambria"/>
                                <w:b/>
                                <w:bCs/>
                                <w:color w:val="FF0000"/>
                                <w:kern w:val="24"/>
                                <w:sz w:val="20"/>
                                <w:szCs w:val="20"/>
                                <w14:ligatures w14:val="none"/>
                              </w:rPr>
                            </w:pPr>
                            <w:proofErr w:type="spellStart"/>
                            <w:r>
                              <w:rPr>
                                <w:rFonts w:ascii="Cambria" w:eastAsia="Cambria" w:hAnsi="Cambria"/>
                                <w:b/>
                                <w:bCs/>
                                <w:color w:val="FF0000"/>
                                <w:kern w:val="24"/>
                                <w:sz w:val="20"/>
                                <w:szCs w:val="20"/>
                              </w:rPr>
                              <w:t>Opq</w:t>
                            </w:r>
                            <w:proofErr w:type="spellEnd"/>
                          </w:p>
                        </w:txbxContent>
                      </wps:txbx>
                      <wps:bodyPr wrap="square" rtlCol="0">
                        <a:spAutoFit/>
                      </wps:bodyPr>
                    </wps:wsp>
                  </a:graphicData>
                </a:graphic>
              </wp:anchor>
            </w:drawing>
          </mc:Choice>
          <mc:Fallback>
            <w:pict>
              <v:shape w14:anchorId="2415A265" id="_x0000_s1027" type="#_x0000_t202" style="position:absolute;margin-left:113.25pt;margin-top:240.75pt;width:66.15pt;height:19.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" filled="f" stroked="f">
                <v:textbox style="mso-fit-shape-to-text:t">
                  <w:txbxContent>
                    <w:p w14:paraId="5FB62905" w14:textId="77777777" w:rsidR="00CB2B8C" w:rsidRDefault="00CB2B8C" w:rsidP="00CB2B8C">
                      <w:pPr>
                        <w:rPr>
                          <w:rFonts w:ascii="Cambria" w:eastAsia="Cambria" w:hAnsi="Cambria"/>
                          <w:b/>
                          <w:bCs/>
                          <w:color w:val="FF0000"/>
                          <w:kern w:val="24"/>
                          <w:sz w:val="20"/>
                          <w:szCs w:val="20"/>
                          <w14:ligatures w14:val="none"/>
                        </w:rPr>
                      </w:pPr>
                      <w:proofErr w:type="spellStart"/>
                      <w:r>
                        <w:rPr>
                          <w:rFonts w:ascii="Cambria" w:eastAsia="Cambria" w:hAnsi="Cambria"/>
                          <w:b/>
                          <w:bCs/>
                          <w:color w:val="FF0000"/>
                          <w:kern w:val="24"/>
                          <w:sz w:val="20"/>
                          <w:szCs w:val="20"/>
                        </w:rPr>
                        <w:t>Opq</w:t>
                      </w:r>
                      <w:proofErr w:type="spellEnd"/>
                    </w:p>
                  </w:txbxContent>
                </v:textbox>
              </v:shape>
            </w:pict>
          </mc:Fallback>
        </mc:AlternateContent>
      </w:r>
      <w:r>
        <w:rPr>
          <w:rFonts w:asciiTheme="majorHAnsi" w:hAnsiTheme="majorHAnsi" w:cs="Times New Roman"/>
          <w:noProof/>
        </w:rPr>
        <w:drawing>
          <wp:inline distT="0" distB="0" distL="0" distR="0" wp14:anchorId="452D8964" wp14:editId="7EFCA25B">
            <wp:extent cx="5762625" cy="3949065"/>
            <wp:effectExtent l="0" t="0" r="9525" b="0"/>
            <wp:docPr id="1260562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
                      <a:extLst>
                        <a:ext uri="{28A0092B-C50C-407E-A947-70E740481C1C}">
                          <a14:useLocalDpi xmlns:a14="http://schemas.microsoft.com/office/drawing/2010/main" val="0"/>
                        </a:ext>
                      </a:extLst>
                    </a:blip>
                    <a:srcRect r="3040"/>
                    <a:stretch>
                      <a:fillRect/>
                    </a:stretch>
                  </pic:blipFill>
                  <pic:spPr bwMode="auto">
                    <a:xfrm>
                      <a:off x="0" y="0"/>
                      <a:ext cx="5769653" cy="3953881"/>
                    </a:xfrm>
                    <a:prstGeom prst="rect">
                      <a:avLst/>
                    </a:prstGeom>
                    <a:noFill/>
                    <a:ln>
                      <a:noFill/>
                    </a:ln>
                    <a:extLst>
                      <a:ext uri="{53640926-AAD7-44D8-BBD7-CCE9431645EC}">
                        <a14:shadowObscured xmlns:a14="http://schemas.microsoft.com/office/drawing/2010/main"/>
                      </a:ext>
                    </a:extLst>
                  </pic:spPr>
                </pic:pic>
              </a:graphicData>
            </a:graphic>
          </wp:inline>
        </w:drawing>
      </w:r>
      <w:r w:rsidRPr="00180AE2">
        <w:rPr>
          <w:noProof/>
        </w:rPr>
        <w:t xml:space="preserve"> </w:t>
      </w:r>
      <w:r w:rsidRPr="005E4681">
        <w:rPr>
          <w:rFonts w:asciiTheme="majorHAnsi" w:hAnsiTheme="majorHAnsi" w:cs="Times New Roman"/>
        </w:rPr>
        <w:br/>
      </w:r>
    </w:p>
    <w:p w14:paraId="7154804A" w14:textId="77777777" w:rsidR="00CB2B8C" w:rsidRPr="00C55C22" w:rsidRDefault="00CB2B8C" w:rsidP="00CB2B8C">
      <w:pPr>
        <w:rPr>
          <w:rFonts w:asciiTheme="majorHAnsi" w:eastAsia="Times New Roman" w:hAnsiTheme="majorHAnsi" w:cs="Times New Roman"/>
          <w:kern w:val="0"/>
          <w:lang w:eastAsia="en-IN"/>
          <w14:ligatures w14:val="none"/>
        </w:rPr>
      </w:pPr>
      <w:r w:rsidRPr="00C55C22">
        <w:rPr>
          <w:rFonts w:asciiTheme="majorHAnsi" w:eastAsia="Times New Roman" w:hAnsiTheme="majorHAnsi" w:cs="Times New Roman"/>
          <w:b/>
          <w:bCs/>
          <w:kern w:val="0"/>
          <w:lang w:eastAsia="en-IN"/>
          <w14:ligatures w14:val="none"/>
        </w:rPr>
        <w:t xml:space="preserve">Fig. </w:t>
      </w:r>
      <w:r>
        <w:rPr>
          <w:rFonts w:asciiTheme="majorHAnsi" w:eastAsia="Times New Roman" w:hAnsiTheme="majorHAnsi" w:cs="Times New Roman"/>
          <w:b/>
          <w:bCs/>
          <w:kern w:val="0"/>
          <w:lang w:eastAsia="en-IN"/>
          <w14:ligatures w14:val="none"/>
        </w:rPr>
        <w:t>6</w:t>
      </w:r>
      <w:r w:rsidRPr="00C55C22">
        <w:rPr>
          <w:rFonts w:asciiTheme="majorHAnsi" w:eastAsia="Times New Roman" w:hAnsiTheme="majorHAnsi" w:cs="Times New Roman"/>
          <w:b/>
          <w:bCs/>
          <w:kern w:val="0"/>
          <w:lang w:eastAsia="en-IN"/>
          <w14:ligatures w14:val="none"/>
        </w:rPr>
        <w:t>.</w:t>
      </w:r>
      <w:r w:rsidRPr="00C55C22">
        <w:rPr>
          <w:rFonts w:asciiTheme="majorHAnsi" w:eastAsia="Times New Roman" w:hAnsiTheme="majorHAnsi" w:cs="Times New Roman"/>
          <w:kern w:val="0"/>
          <w:lang w:eastAsia="en-IN"/>
          <w14:ligatures w14:val="none"/>
        </w:rPr>
        <w:t xml:space="preserve"> Microphotographs of thin section </w:t>
      </w:r>
      <w:r w:rsidRPr="00C55C22">
        <w:rPr>
          <w:rFonts w:asciiTheme="majorHAnsi" w:eastAsia="Times New Roman" w:hAnsiTheme="majorHAnsi" w:cs="Times New Roman"/>
          <w:b/>
          <w:bCs/>
          <w:kern w:val="0"/>
          <w:lang w:eastAsia="en-IN"/>
          <w14:ligatures w14:val="none"/>
        </w:rPr>
        <w:t>DPS-BH1-PG1</w:t>
      </w:r>
      <w:r w:rsidRPr="00C55C22">
        <w:rPr>
          <w:rFonts w:asciiTheme="majorHAnsi" w:eastAsia="Times New Roman" w:hAnsiTheme="majorHAnsi" w:cs="Times New Roman"/>
          <w:kern w:val="0"/>
          <w:lang w:eastAsia="en-IN"/>
          <w14:ligatures w14:val="none"/>
        </w:rPr>
        <w:t xml:space="preserve"> show (a, c) fine laminations and alternating calcite-rich bands under PPL, with micritic to </w:t>
      </w:r>
      <w:proofErr w:type="spellStart"/>
      <w:r w:rsidRPr="00C55C22">
        <w:rPr>
          <w:rFonts w:asciiTheme="majorHAnsi" w:eastAsia="Times New Roman" w:hAnsiTheme="majorHAnsi" w:cs="Times New Roman"/>
          <w:kern w:val="0"/>
          <w:lang w:eastAsia="en-IN"/>
          <w14:ligatures w14:val="none"/>
        </w:rPr>
        <w:t>microsparry</w:t>
      </w:r>
      <w:proofErr w:type="spellEnd"/>
      <w:r w:rsidRPr="00C55C22">
        <w:rPr>
          <w:rFonts w:asciiTheme="majorHAnsi" w:eastAsia="Times New Roman" w:hAnsiTheme="majorHAnsi" w:cs="Times New Roman"/>
          <w:kern w:val="0"/>
          <w:lang w:eastAsia="en-IN"/>
          <w14:ligatures w14:val="none"/>
        </w:rPr>
        <w:t xml:space="preserve"> calcite grains concentrated in discrete zones, </w:t>
      </w:r>
      <w:r>
        <w:rPr>
          <w:rFonts w:asciiTheme="majorHAnsi" w:eastAsia="Times New Roman" w:hAnsiTheme="majorHAnsi" w:cs="Times New Roman"/>
          <w:kern w:val="0"/>
          <w:lang w:eastAsia="en-IN"/>
          <w14:ligatures w14:val="none"/>
        </w:rPr>
        <w:t xml:space="preserve">and </w:t>
      </w:r>
      <w:r w:rsidRPr="00C55C22">
        <w:rPr>
          <w:rFonts w:asciiTheme="majorHAnsi" w:eastAsia="Times New Roman" w:hAnsiTheme="majorHAnsi" w:cs="Times New Roman"/>
          <w:kern w:val="0"/>
          <w:lang w:eastAsia="en-IN"/>
          <w14:ligatures w14:val="none"/>
        </w:rPr>
        <w:t>(b, d</w:t>
      </w:r>
      <w:r>
        <w:rPr>
          <w:rFonts w:asciiTheme="majorHAnsi" w:eastAsia="Times New Roman" w:hAnsiTheme="majorHAnsi" w:cs="Times New Roman"/>
          <w:kern w:val="0"/>
          <w:lang w:eastAsia="en-IN"/>
          <w14:ligatures w14:val="none"/>
        </w:rPr>
        <w:t>)</w:t>
      </w:r>
      <w:r w:rsidRPr="00C55C22">
        <w:rPr>
          <w:rFonts w:asciiTheme="majorHAnsi" w:eastAsia="Times New Roman" w:hAnsiTheme="majorHAnsi" w:cs="Times New Roman"/>
          <w:kern w:val="0"/>
          <w:lang w:eastAsia="en-IN"/>
          <w14:ligatures w14:val="none"/>
        </w:rPr>
        <w:t xml:space="preserve"> under XPL, supporting field evidence of carbonate enrichment.</w:t>
      </w:r>
    </w:p>
    <w:p w14:paraId="622D2EAB" w14:textId="0015A11F" w:rsidR="00CB2B8C" w:rsidRPr="005E4681" w:rsidRDefault="00CB2B8C" w:rsidP="006C67E3">
      <w:pPr>
        <w:rPr>
          <w:rFonts w:asciiTheme="majorHAnsi" w:eastAsia="Times New Roman" w:hAnsiTheme="majorHAnsi" w:cs="Times New Roman"/>
          <w:b/>
          <w:bCs/>
          <w:kern w:val="0"/>
          <w:sz w:val="24"/>
          <w:szCs w:val="24"/>
          <w:lang w:eastAsia="en-IN"/>
          <w14:ligatures w14:val="none"/>
        </w:rPr>
      </w:pPr>
      <w:r w:rsidRPr="005E4681">
        <w:rPr>
          <w:rFonts w:asciiTheme="majorHAnsi" w:eastAsia="Times New Roman" w:hAnsiTheme="majorHAnsi" w:cs="Times New Roman"/>
          <w:b/>
          <w:bCs/>
          <w:kern w:val="0"/>
          <w:sz w:val="24"/>
          <w:szCs w:val="24"/>
          <w:lang w:eastAsia="en-IN"/>
          <w14:ligatures w14:val="none"/>
        </w:rPr>
        <w:lastRenderedPageBreak/>
        <w:t>Sample:</w:t>
      </w:r>
      <w:r w:rsidRPr="005E4681">
        <w:rPr>
          <w:rFonts w:asciiTheme="majorHAnsi" w:hAnsiTheme="majorHAnsi"/>
        </w:rPr>
        <w:t xml:space="preserve"> </w:t>
      </w:r>
      <w:r w:rsidRPr="005E4681">
        <w:rPr>
          <w:rFonts w:asciiTheme="majorHAnsi" w:eastAsia="Times New Roman" w:hAnsiTheme="majorHAnsi" w:cs="Times New Roman"/>
          <w:b/>
          <w:bCs/>
          <w:kern w:val="0"/>
          <w:sz w:val="24"/>
          <w:szCs w:val="24"/>
          <w:lang w:eastAsia="en-IN"/>
          <w14:ligatures w14:val="none"/>
        </w:rPr>
        <w:t>DPS-BH1-PG2</w:t>
      </w:r>
    </w:p>
    <w:p w14:paraId="7A64435D" w14:textId="77777777" w:rsidR="00CB2B8C" w:rsidRPr="005E4681" w:rsidRDefault="00CB2B8C" w:rsidP="00CB2B8C">
      <w:pPr>
        <w:spacing w:before="100" w:beforeAutospacing="1" w:after="100" w:afterAutospacing="1" w:line="240" w:lineRule="auto"/>
        <w:jc w:val="both"/>
        <w:rPr>
          <w:rFonts w:asciiTheme="majorHAnsi" w:eastAsia="Times New Roman" w:hAnsiTheme="majorHAnsi" w:cs="Times New Roman"/>
          <w:kern w:val="0"/>
          <w:sz w:val="24"/>
          <w:szCs w:val="24"/>
          <w:lang w:eastAsia="en-IN"/>
          <w14:ligatures w14:val="none"/>
        </w:rPr>
      </w:pPr>
      <w:r w:rsidRPr="005E4681">
        <w:rPr>
          <w:rFonts w:asciiTheme="majorHAnsi" w:eastAsia="Times New Roman" w:hAnsiTheme="majorHAnsi" w:cs="Times New Roman"/>
          <w:b/>
          <w:bCs/>
          <w:kern w:val="0"/>
          <w:sz w:val="24"/>
          <w:szCs w:val="24"/>
          <w:lang w:eastAsia="en-IN"/>
          <w14:ligatures w14:val="none"/>
        </w:rPr>
        <w:t>Rock Type:</w:t>
      </w:r>
      <w:r w:rsidRPr="005E4681">
        <w:rPr>
          <w:rFonts w:asciiTheme="majorHAnsi" w:eastAsia="Times New Roman" w:hAnsiTheme="majorHAnsi" w:cs="Times New Roman"/>
          <w:kern w:val="0"/>
          <w:sz w:val="24"/>
          <w:szCs w:val="24"/>
          <w:lang w:eastAsia="en-IN"/>
          <w14:ligatures w14:val="none"/>
        </w:rPr>
        <w:t xml:space="preserve"> Glauconit</w:t>
      </w:r>
      <w:r>
        <w:rPr>
          <w:rFonts w:asciiTheme="majorHAnsi" w:eastAsia="Times New Roman" w:hAnsiTheme="majorHAnsi" w:cs="Times New Roman"/>
          <w:kern w:val="0"/>
          <w:sz w:val="24"/>
          <w:szCs w:val="24"/>
          <w:lang w:eastAsia="en-IN"/>
          <w14:ligatures w14:val="none"/>
        </w:rPr>
        <w:t>e</w:t>
      </w:r>
      <w:r w:rsidRPr="005E4681">
        <w:rPr>
          <w:rFonts w:asciiTheme="majorHAnsi" w:eastAsia="Times New Roman" w:hAnsiTheme="majorHAnsi" w:cs="Times New Roman"/>
          <w:kern w:val="0"/>
          <w:sz w:val="24"/>
          <w:szCs w:val="24"/>
          <w:lang w:eastAsia="en-IN"/>
          <w14:ligatures w14:val="none"/>
        </w:rPr>
        <w:t xml:space="preserve"> bearing </w:t>
      </w:r>
      <w:r>
        <w:rPr>
          <w:rFonts w:asciiTheme="majorHAnsi" w:eastAsia="Times New Roman" w:hAnsiTheme="majorHAnsi" w:cs="Times New Roman"/>
          <w:kern w:val="0"/>
          <w:sz w:val="24"/>
          <w:szCs w:val="24"/>
          <w:lang w:eastAsia="en-IN"/>
          <w14:ligatures w14:val="none"/>
        </w:rPr>
        <w:t>lithic arenite</w:t>
      </w:r>
    </w:p>
    <w:p w14:paraId="7379408A" w14:textId="77777777" w:rsidR="00CB2B8C" w:rsidRDefault="00CB2B8C" w:rsidP="00CB2B8C">
      <w:pPr>
        <w:rPr>
          <w:rFonts w:asciiTheme="majorHAnsi" w:eastAsia="Times New Roman" w:hAnsiTheme="majorHAnsi" w:cs="Times New Roman"/>
          <w:kern w:val="0"/>
          <w:lang w:eastAsia="en-IN"/>
          <w14:ligatures w14:val="none"/>
        </w:rPr>
      </w:pPr>
      <w:r w:rsidRPr="00C55C22">
        <w:rPr>
          <w:rFonts w:asciiTheme="majorHAnsi" w:eastAsia="Times New Roman" w:hAnsiTheme="majorHAnsi" w:cs="Times New Roman"/>
          <w:kern w:val="0"/>
          <w:lang w:eastAsia="en-IN"/>
          <w14:ligatures w14:val="none"/>
        </w:rPr>
        <w:t>The thin section displays a sandstone composed of medium-grained, sub-rounded quartz grains with scattered, well-rounded glauconite pellets showing characteristic green coloration under PPL. Numerous lithic fragments are present, varying in composition and texture, contributing to the immature character of the rock. The matrix is sparse, and the grains are in close contact, indicating a grain-supported framework. The texture suggests moderate sorting with low matrix support and limited post-depositional compaction.</w:t>
      </w:r>
    </w:p>
    <w:p w14:paraId="0DADF4C8" w14:textId="77777777" w:rsidR="00CB2B8C" w:rsidRDefault="00CB2B8C" w:rsidP="00CB2B8C">
      <w:pPr>
        <w:rPr>
          <w:rFonts w:asciiTheme="majorHAnsi" w:eastAsia="Times New Roman" w:hAnsiTheme="majorHAnsi" w:cs="Times New Roman"/>
          <w:kern w:val="0"/>
          <w:lang w:eastAsia="en-IN"/>
          <w14:ligatures w14:val="none"/>
        </w:rPr>
      </w:pPr>
      <w:r>
        <w:rPr>
          <w:rFonts w:asciiTheme="majorHAnsi" w:eastAsia="Times New Roman" w:hAnsiTheme="majorHAnsi" w:cs="Times New Roman"/>
          <w:b/>
          <w:bCs/>
          <w:noProof/>
          <w:kern w:val="0"/>
          <w:lang w:eastAsia="en-IN"/>
          <w14:ligatures w14:val="none"/>
        </w:rPr>
        <w:drawing>
          <wp:inline distT="0" distB="0" distL="0" distR="0" wp14:anchorId="3CED85E1" wp14:editId="7F35D649">
            <wp:extent cx="5731510" cy="5604351"/>
            <wp:effectExtent l="0" t="0" r="0" b="0"/>
            <wp:docPr id="3940562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5604351"/>
                    </a:xfrm>
                    <a:prstGeom prst="rect">
                      <a:avLst/>
                    </a:prstGeom>
                    <a:noFill/>
                  </pic:spPr>
                </pic:pic>
              </a:graphicData>
            </a:graphic>
          </wp:inline>
        </w:drawing>
      </w:r>
    </w:p>
    <w:p w14:paraId="65945FDD" w14:textId="77777777" w:rsidR="00CB2B8C" w:rsidRPr="00C55C22" w:rsidRDefault="00CB2B8C" w:rsidP="00CB2B8C">
      <w:pPr>
        <w:rPr>
          <w:rFonts w:asciiTheme="majorHAnsi" w:hAnsiTheme="majorHAnsi" w:cs="Times New Roman"/>
        </w:rPr>
      </w:pPr>
      <w:r w:rsidRPr="00C55C22">
        <w:rPr>
          <w:rFonts w:asciiTheme="majorHAnsi" w:eastAsia="Times New Roman" w:hAnsiTheme="majorHAnsi" w:cs="Times New Roman"/>
          <w:b/>
          <w:bCs/>
          <w:kern w:val="0"/>
          <w:lang w:eastAsia="en-IN"/>
          <w14:ligatures w14:val="none"/>
        </w:rPr>
        <w:t xml:space="preserve">Fig. </w:t>
      </w:r>
      <w:r>
        <w:rPr>
          <w:rFonts w:asciiTheme="majorHAnsi" w:eastAsia="Times New Roman" w:hAnsiTheme="majorHAnsi" w:cs="Times New Roman"/>
          <w:b/>
          <w:bCs/>
          <w:kern w:val="0"/>
          <w:lang w:eastAsia="en-IN"/>
          <w14:ligatures w14:val="none"/>
        </w:rPr>
        <w:t>7</w:t>
      </w:r>
      <w:r w:rsidRPr="00C55C22">
        <w:rPr>
          <w:rFonts w:asciiTheme="majorHAnsi" w:eastAsia="Times New Roman" w:hAnsiTheme="majorHAnsi" w:cs="Times New Roman"/>
          <w:b/>
          <w:bCs/>
          <w:kern w:val="0"/>
          <w:lang w:eastAsia="en-IN"/>
          <w14:ligatures w14:val="none"/>
        </w:rPr>
        <w:t>.</w:t>
      </w:r>
      <w:r w:rsidRPr="00C55C22">
        <w:rPr>
          <w:rFonts w:asciiTheme="majorHAnsi" w:eastAsia="Times New Roman" w:hAnsiTheme="majorHAnsi" w:cs="Times New Roman"/>
          <w:kern w:val="0"/>
          <w:lang w:eastAsia="en-IN"/>
          <w14:ligatures w14:val="none"/>
        </w:rPr>
        <w:t xml:space="preserve"> Microphotographs of thin section </w:t>
      </w:r>
      <w:r w:rsidRPr="00C55C22">
        <w:rPr>
          <w:rFonts w:asciiTheme="majorHAnsi" w:eastAsia="Times New Roman" w:hAnsiTheme="majorHAnsi" w:cs="Times New Roman"/>
          <w:b/>
          <w:bCs/>
          <w:kern w:val="0"/>
          <w:lang w:eastAsia="en-IN"/>
          <w14:ligatures w14:val="none"/>
        </w:rPr>
        <w:t>DPS-BH1-PG2</w:t>
      </w:r>
      <w:r w:rsidRPr="00C55C22">
        <w:rPr>
          <w:rFonts w:asciiTheme="majorHAnsi" w:eastAsia="Times New Roman" w:hAnsiTheme="majorHAnsi" w:cs="Times New Roman"/>
          <w:kern w:val="0"/>
          <w:lang w:eastAsia="en-IN"/>
          <w14:ligatures w14:val="none"/>
        </w:rPr>
        <w:t xml:space="preserve"> show (a, c) medium-grained quartz with well-rounded glauconite pellets and numerous lithic fragments under PPL, (b, d) quartz and lithics in a grain-supported framework with minimal matrix under XPL, reflecting moderate sorting and immature texture.</w:t>
      </w:r>
      <w:r>
        <w:rPr>
          <w:rFonts w:asciiTheme="majorHAnsi" w:eastAsia="Times New Roman" w:hAnsiTheme="majorHAnsi" w:cs="Times New Roman"/>
          <w:kern w:val="0"/>
          <w:lang w:eastAsia="en-IN"/>
          <w14:ligatures w14:val="none"/>
        </w:rPr>
        <w:t xml:space="preserve"> Photomicrographs in (</w:t>
      </w:r>
      <w:proofErr w:type="spellStart"/>
      <w:proofErr w:type="gramStart"/>
      <w:r>
        <w:rPr>
          <w:rFonts w:asciiTheme="majorHAnsi" w:eastAsia="Times New Roman" w:hAnsiTheme="majorHAnsi" w:cs="Times New Roman"/>
          <w:kern w:val="0"/>
          <w:lang w:eastAsia="en-IN"/>
          <w14:ligatures w14:val="none"/>
        </w:rPr>
        <w:t>e,f</w:t>
      </w:r>
      <w:proofErr w:type="spellEnd"/>
      <w:proofErr w:type="gramEnd"/>
      <w:r>
        <w:rPr>
          <w:rFonts w:asciiTheme="majorHAnsi" w:eastAsia="Times New Roman" w:hAnsiTheme="majorHAnsi" w:cs="Times New Roman"/>
          <w:kern w:val="0"/>
          <w:lang w:eastAsia="en-IN"/>
          <w14:ligatures w14:val="none"/>
        </w:rPr>
        <w:t>) shows glauconite grains in PPL within sandstone.</w:t>
      </w:r>
      <w:r w:rsidRPr="00C55C22">
        <w:rPr>
          <w:rFonts w:asciiTheme="majorHAnsi" w:hAnsiTheme="majorHAnsi" w:cs="Times New Roman"/>
        </w:rPr>
        <w:br w:type="page"/>
      </w:r>
    </w:p>
    <w:p w14:paraId="082E9EDE" w14:textId="77777777" w:rsidR="00CB2B8C" w:rsidRPr="005E4681" w:rsidRDefault="00CB2B8C" w:rsidP="00CB2B8C">
      <w:pPr>
        <w:spacing w:before="100" w:beforeAutospacing="1" w:after="100" w:afterAutospacing="1" w:line="240" w:lineRule="auto"/>
        <w:jc w:val="both"/>
        <w:rPr>
          <w:rFonts w:asciiTheme="majorHAnsi" w:eastAsia="Times New Roman" w:hAnsiTheme="majorHAnsi" w:cs="Times New Roman"/>
          <w:b/>
          <w:bCs/>
          <w:kern w:val="0"/>
          <w:sz w:val="24"/>
          <w:szCs w:val="24"/>
          <w:lang w:eastAsia="en-IN"/>
          <w14:ligatures w14:val="none"/>
        </w:rPr>
      </w:pPr>
      <w:r w:rsidRPr="00C55C22">
        <w:rPr>
          <w:rFonts w:asciiTheme="majorHAnsi" w:eastAsia="Times New Roman" w:hAnsiTheme="majorHAnsi" w:cs="Times New Roman"/>
          <w:b/>
          <w:bCs/>
          <w:kern w:val="0"/>
          <w:lang w:eastAsia="en-IN"/>
          <w14:ligatures w14:val="none"/>
        </w:rPr>
        <w:lastRenderedPageBreak/>
        <w:t>Sample:</w:t>
      </w:r>
      <w:r w:rsidRPr="00C55C22">
        <w:rPr>
          <w:rFonts w:asciiTheme="majorHAnsi" w:hAnsiTheme="majorHAnsi"/>
        </w:rPr>
        <w:t xml:space="preserve"> </w:t>
      </w:r>
      <w:r w:rsidRPr="00C55C22">
        <w:rPr>
          <w:rFonts w:asciiTheme="majorHAnsi" w:eastAsia="Times New Roman" w:hAnsiTheme="majorHAnsi" w:cs="Times New Roman"/>
          <w:b/>
          <w:bCs/>
          <w:kern w:val="0"/>
          <w:lang w:eastAsia="en-IN"/>
          <w14:ligatures w14:val="none"/>
        </w:rPr>
        <w:t>DPS-BH1-PG3</w:t>
      </w:r>
    </w:p>
    <w:p w14:paraId="7F916E9B" w14:textId="77777777" w:rsidR="00CB2B8C" w:rsidRPr="005E4681" w:rsidRDefault="00CB2B8C" w:rsidP="00CB2B8C">
      <w:pPr>
        <w:spacing w:before="100" w:beforeAutospacing="1" w:after="100" w:afterAutospacing="1" w:line="240" w:lineRule="auto"/>
        <w:jc w:val="both"/>
        <w:rPr>
          <w:rFonts w:asciiTheme="majorHAnsi" w:eastAsia="Times New Roman" w:hAnsiTheme="majorHAnsi" w:cs="Times New Roman"/>
          <w:kern w:val="0"/>
          <w:sz w:val="24"/>
          <w:szCs w:val="24"/>
          <w:lang w:eastAsia="en-IN"/>
          <w14:ligatures w14:val="none"/>
        </w:rPr>
      </w:pPr>
      <w:r w:rsidRPr="005E4681">
        <w:rPr>
          <w:rFonts w:asciiTheme="majorHAnsi" w:eastAsia="Times New Roman" w:hAnsiTheme="majorHAnsi" w:cs="Times New Roman"/>
          <w:b/>
          <w:bCs/>
          <w:kern w:val="0"/>
          <w:sz w:val="24"/>
          <w:szCs w:val="24"/>
          <w:lang w:eastAsia="en-IN"/>
          <w14:ligatures w14:val="none"/>
        </w:rPr>
        <w:t>Rock Type:</w:t>
      </w:r>
      <w:r w:rsidRPr="005E4681">
        <w:rPr>
          <w:rFonts w:asciiTheme="majorHAnsi" w:eastAsia="Times New Roman" w:hAnsiTheme="majorHAnsi" w:cs="Times New Roman"/>
          <w:kern w:val="0"/>
          <w:sz w:val="24"/>
          <w:szCs w:val="24"/>
          <w:lang w:eastAsia="en-IN"/>
          <w14:ligatures w14:val="none"/>
        </w:rPr>
        <w:t xml:space="preserve"> Glauconit</w:t>
      </w:r>
      <w:r>
        <w:rPr>
          <w:rFonts w:asciiTheme="majorHAnsi" w:eastAsia="Times New Roman" w:hAnsiTheme="majorHAnsi" w:cs="Times New Roman"/>
          <w:kern w:val="0"/>
          <w:sz w:val="24"/>
          <w:szCs w:val="24"/>
          <w:lang w:eastAsia="en-IN"/>
          <w14:ligatures w14:val="none"/>
        </w:rPr>
        <w:t>e</w:t>
      </w:r>
      <w:r w:rsidRPr="005E4681">
        <w:rPr>
          <w:rFonts w:asciiTheme="majorHAnsi" w:eastAsia="Times New Roman" w:hAnsiTheme="majorHAnsi" w:cs="Times New Roman"/>
          <w:kern w:val="0"/>
          <w:sz w:val="24"/>
          <w:szCs w:val="24"/>
          <w:lang w:eastAsia="en-IN"/>
          <w14:ligatures w14:val="none"/>
        </w:rPr>
        <w:t xml:space="preserve"> bearing </w:t>
      </w:r>
      <w:r>
        <w:rPr>
          <w:rFonts w:asciiTheme="majorHAnsi" w:eastAsia="Times New Roman" w:hAnsiTheme="majorHAnsi" w:cs="Times New Roman"/>
          <w:kern w:val="0"/>
          <w:sz w:val="24"/>
          <w:szCs w:val="24"/>
          <w:lang w:eastAsia="en-IN"/>
          <w14:ligatures w14:val="none"/>
        </w:rPr>
        <w:t>quartz arenite</w:t>
      </w:r>
    </w:p>
    <w:p w14:paraId="094D26D9" w14:textId="77777777" w:rsidR="00CB2B8C" w:rsidRDefault="00CB2B8C" w:rsidP="00CB2B8C">
      <w:pPr>
        <w:rPr>
          <w:rFonts w:asciiTheme="majorHAnsi" w:hAnsiTheme="majorHAnsi" w:cs="Times New Roman"/>
        </w:rPr>
      </w:pPr>
      <w:r w:rsidRPr="00C55C22">
        <w:rPr>
          <w:rFonts w:asciiTheme="majorHAnsi" w:hAnsiTheme="majorHAnsi" w:cs="Times New Roman"/>
        </w:rPr>
        <w:t>The thin section shows a quartz arenite composed almost entirely of medium- to fine-grained, sub-rounded quartz grains with well-developed point and long grain contacts. Quartz grains exhibit weak round</w:t>
      </w:r>
      <w:r>
        <w:rPr>
          <w:rFonts w:asciiTheme="majorHAnsi" w:hAnsiTheme="majorHAnsi" w:cs="Times New Roman"/>
        </w:rPr>
        <w:t>ness</w:t>
      </w:r>
      <w:r w:rsidRPr="00C55C22">
        <w:rPr>
          <w:rFonts w:asciiTheme="majorHAnsi" w:hAnsiTheme="majorHAnsi" w:cs="Times New Roman"/>
        </w:rPr>
        <w:t xml:space="preserve"> and minimal alteration. One to two glauconite grains are present, appearing as rounded greenish grains under PPL. Minor feldspar grains and small lithic fragments are scattered throughout the section. The rock is cemented by overgrowth silica, with little to no matrix, indicating a mature, well-washed sandstone.</w:t>
      </w:r>
    </w:p>
    <w:p w14:paraId="6FD81418" w14:textId="77777777" w:rsidR="00CB2B8C" w:rsidRPr="00C55C22" w:rsidRDefault="00CB2B8C" w:rsidP="00CB2B8C">
      <w:pPr>
        <w:rPr>
          <w:rFonts w:asciiTheme="majorHAnsi" w:hAnsiTheme="majorHAnsi" w:cs="Times New Roman"/>
        </w:rPr>
      </w:pPr>
      <w:r>
        <w:rPr>
          <w:rFonts w:asciiTheme="majorHAnsi" w:hAnsiTheme="majorHAnsi" w:cs="Times New Roman"/>
          <w:noProof/>
        </w:rPr>
        <w:drawing>
          <wp:inline distT="0" distB="0" distL="0" distR="0" wp14:anchorId="4F6AAEA5" wp14:editId="4ABAE128">
            <wp:extent cx="5610225" cy="3768999"/>
            <wp:effectExtent l="0" t="0" r="0" b="3175"/>
            <wp:docPr id="4353495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14855" cy="3772109"/>
                    </a:xfrm>
                    <a:prstGeom prst="rect">
                      <a:avLst/>
                    </a:prstGeom>
                    <a:noFill/>
                  </pic:spPr>
                </pic:pic>
              </a:graphicData>
            </a:graphic>
          </wp:inline>
        </w:drawing>
      </w:r>
    </w:p>
    <w:p w14:paraId="4F87BE93" w14:textId="77777777" w:rsidR="00CB2B8C" w:rsidRPr="00C55C22" w:rsidRDefault="00CB2B8C" w:rsidP="00CB2B8C">
      <w:pPr>
        <w:rPr>
          <w:rFonts w:asciiTheme="majorHAnsi" w:hAnsiTheme="majorHAnsi" w:cs="Times New Roman"/>
        </w:rPr>
      </w:pPr>
      <w:r w:rsidRPr="00C55C22">
        <w:rPr>
          <w:rStyle w:val="Strong"/>
          <w:rFonts w:asciiTheme="majorHAnsi" w:hAnsiTheme="majorHAnsi"/>
        </w:rPr>
        <w:t xml:space="preserve">Fig. </w:t>
      </w:r>
      <w:r>
        <w:rPr>
          <w:rStyle w:val="Strong"/>
          <w:rFonts w:asciiTheme="majorHAnsi" w:hAnsiTheme="majorHAnsi"/>
        </w:rPr>
        <w:t>8</w:t>
      </w:r>
      <w:r w:rsidRPr="00C55C22">
        <w:rPr>
          <w:rStyle w:val="Strong"/>
          <w:rFonts w:asciiTheme="majorHAnsi" w:hAnsiTheme="majorHAnsi"/>
        </w:rPr>
        <w:t>.</w:t>
      </w:r>
      <w:r w:rsidRPr="00C55C22">
        <w:rPr>
          <w:rFonts w:asciiTheme="majorHAnsi" w:hAnsiTheme="majorHAnsi"/>
        </w:rPr>
        <w:t xml:space="preserve"> Microphotographs of thin section </w:t>
      </w:r>
      <w:r w:rsidRPr="00C55C22">
        <w:rPr>
          <w:rStyle w:val="Strong"/>
          <w:rFonts w:asciiTheme="majorHAnsi" w:hAnsiTheme="majorHAnsi"/>
        </w:rPr>
        <w:t>DPS-BH1-PG3</w:t>
      </w:r>
      <w:r w:rsidRPr="00C55C22">
        <w:rPr>
          <w:rFonts w:asciiTheme="majorHAnsi" w:hAnsiTheme="majorHAnsi"/>
        </w:rPr>
        <w:t xml:space="preserve"> show (a, c) sub-rounded medium- to fine-grained quartz grains with isolated glauconite pellets and occasional feldspar and lithic fragments under PPL, (b, d) well-developed quartz grain contacts and overgrowths under XPL, indicative of a mature quartz arenite.</w:t>
      </w:r>
    </w:p>
    <w:p w14:paraId="78064CA0" w14:textId="77777777" w:rsidR="006C67E3" w:rsidRDefault="006C67E3" w:rsidP="00CB2B8C">
      <w:pPr>
        <w:spacing w:before="100" w:beforeAutospacing="1" w:after="100" w:afterAutospacing="1" w:line="240" w:lineRule="auto"/>
        <w:jc w:val="both"/>
        <w:rPr>
          <w:rFonts w:asciiTheme="majorHAnsi" w:eastAsia="Times New Roman" w:hAnsiTheme="majorHAnsi" w:cs="Times New Roman"/>
          <w:b/>
          <w:bCs/>
          <w:kern w:val="0"/>
          <w:lang w:eastAsia="en-IN"/>
          <w14:ligatures w14:val="none"/>
        </w:rPr>
      </w:pPr>
    </w:p>
    <w:p w14:paraId="0BC60570" w14:textId="77777777" w:rsidR="006C67E3" w:rsidRDefault="006C67E3" w:rsidP="00CB2B8C">
      <w:pPr>
        <w:spacing w:before="100" w:beforeAutospacing="1" w:after="100" w:afterAutospacing="1" w:line="240" w:lineRule="auto"/>
        <w:jc w:val="both"/>
        <w:rPr>
          <w:rFonts w:asciiTheme="majorHAnsi" w:eastAsia="Times New Roman" w:hAnsiTheme="majorHAnsi" w:cs="Times New Roman"/>
          <w:b/>
          <w:bCs/>
          <w:kern w:val="0"/>
          <w:lang w:eastAsia="en-IN"/>
          <w14:ligatures w14:val="none"/>
        </w:rPr>
      </w:pPr>
    </w:p>
    <w:p w14:paraId="7E0ED070" w14:textId="77777777" w:rsidR="006C67E3" w:rsidRDefault="006C67E3" w:rsidP="00CB2B8C">
      <w:pPr>
        <w:spacing w:before="100" w:beforeAutospacing="1" w:after="100" w:afterAutospacing="1" w:line="240" w:lineRule="auto"/>
        <w:jc w:val="both"/>
        <w:rPr>
          <w:rFonts w:asciiTheme="majorHAnsi" w:eastAsia="Times New Roman" w:hAnsiTheme="majorHAnsi" w:cs="Times New Roman"/>
          <w:b/>
          <w:bCs/>
          <w:kern w:val="0"/>
          <w:lang w:eastAsia="en-IN"/>
          <w14:ligatures w14:val="none"/>
        </w:rPr>
      </w:pPr>
    </w:p>
    <w:p w14:paraId="79F053DA" w14:textId="77777777" w:rsidR="006C67E3" w:rsidRDefault="006C67E3" w:rsidP="00CB2B8C">
      <w:pPr>
        <w:spacing w:before="100" w:beforeAutospacing="1" w:after="100" w:afterAutospacing="1" w:line="240" w:lineRule="auto"/>
        <w:jc w:val="both"/>
        <w:rPr>
          <w:rFonts w:asciiTheme="majorHAnsi" w:eastAsia="Times New Roman" w:hAnsiTheme="majorHAnsi" w:cs="Times New Roman"/>
          <w:b/>
          <w:bCs/>
          <w:kern w:val="0"/>
          <w:lang w:eastAsia="en-IN"/>
          <w14:ligatures w14:val="none"/>
        </w:rPr>
      </w:pPr>
    </w:p>
    <w:p w14:paraId="56E5A937" w14:textId="77777777" w:rsidR="006C67E3" w:rsidRDefault="006C67E3" w:rsidP="00CB2B8C">
      <w:pPr>
        <w:spacing w:before="100" w:beforeAutospacing="1" w:after="100" w:afterAutospacing="1" w:line="240" w:lineRule="auto"/>
        <w:jc w:val="both"/>
        <w:rPr>
          <w:rFonts w:asciiTheme="majorHAnsi" w:eastAsia="Times New Roman" w:hAnsiTheme="majorHAnsi" w:cs="Times New Roman"/>
          <w:b/>
          <w:bCs/>
          <w:kern w:val="0"/>
          <w:lang w:eastAsia="en-IN"/>
          <w14:ligatures w14:val="none"/>
        </w:rPr>
      </w:pPr>
    </w:p>
    <w:p w14:paraId="756CD265" w14:textId="77777777" w:rsidR="006C67E3" w:rsidRDefault="006C67E3" w:rsidP="00CB2B8C">
      <w:pPr>
        <w:spacing w:before="100" w:beforeAutospacing="1" w:after="100" w:afterAutospacing="1" w:line="240" w:lineRule="auto"/>
        <w:jc w:val="both"/>
        <w:rPr>
          <w:rFonts w:asciiTheme="majorHAnsi" w:eastAsia="Times New Roman" w:hAnsiTheme="majorHAnsi" w:cs="Times New Roman"/>
          <w:b/>
          <w:bCs/>
          <w:kern w:val="0"/>
          <w:lang w:eastAsia="en-IN"/>
          <w14:ligatures w14:val="none"/>
        </w:rPr>
      </w:pPr>
    </w:p>
    <w:sectPr w:rsidR="006C67E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4BDD"/>
    <w:rsid w:val="00264A9B"/>
    <w:rsid w:val="002E74F6"/>
    <w:rsid w:val="005111DE"/>
    <w:rsid w:val="006C67E3"/>
    <w:rsid w:val="00952D42"/>
    <w:rsid w:val="00B967E5"/>
    <w:rsid w:val="00BA4BDD"/>
    <w:rsid w:val="00C4167A"/>
    <w:rsid w:val="00CB2B8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32B778"/>
  <w15:chartTrackingRefBased/>
  <w15:docId w15:val="{A0957546-F4ED-49D8-8E75-E82310E25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2B8C"/>
    <w:pPr>
      <w:spacing w:after="200" w:line="276" w:lineRule="auto"/>
    </w:pPr>
  </w:style>
  <w:style w:type="paragraph" w:styleId="Heading1">
    <w:name w:val="heading 1"/>
    <w:basedOn w:val="Normal"/>
    <w:next w:val="Normal"/>
    <w:link w:val="Heading1Char"/>
    <w:uiPriority w:val="9"/>
    <w:qFormat/>
    <w:rsid w:val="00BA4BDD"/>
    <w:pPr>
      <w:keepNext/>
      <w:keepLines/>
      <w:spacing w:before="360" w:after="80" w:line="259" w:lineRule="auto"/>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A4BDD"/>
    <w:pPr>
      <w:keepNext/>
      <w:keepLines/>
      <w:spacing w:before="160" w:after="80" w:line="259" w:lineRule="auto"/>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A4BDD"/>
    <w:pPr>
      <w:keepNext/>
      <w:keepLines/>
      <w:spacing w:before="160" w:after="80" w:line="259" w:lineRule="auto"/>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A4BDD"/>
    <w:pPr>
      <w:keepNext/>
      <w:keepLines/>
      <w:spacing w:before="80" w:after="40" w:line="259" w:lineRule="auto"/>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A4BDD"/>
    <w:pPr>
      <w:keepNext/>
      <w:keepLines/>
      <w:spacing w:before="80" w:after="40" w:line="259" w:lineRule="auto"/>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A4BDD"/>
    <w:pPr>
      <w:keepNext/>
      <w:keepLines/>
      <w:spacing w:before="40" w:after="0" w:line="259" w:lineRule="auto"/>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A4BDD"/>
    <w:pPr>
      <w:keepNext/>
      <w:keepLines/>
      <w:spacing w:before="40" w:after="0" w:line="259" w:lineRule="auto"/>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A4BDD"/>
    <w:pPr>
      <w:keepNext/>
      <w:keepLines/>
      <w:spacing w:after="0" w:line="259" w:lineRule="auto"/>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A4BDD"/>
    <w:pPr>
      <w:keepNext/>
      <w:keepLines/>
      <w:spacing w:after="0" w:line="259" w:lineRule="auto"/>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A4BD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BA4BD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A4BD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A4BD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A4BD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A4BD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A4BD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A4BD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A4BDD"/>
    <w:rPr>
      <w:rFonts w:eastAsiaTheme="majorEastAsia" w:cstheme="majorBidi"/>
      <w:color w:val="272727" w:themeColor="text1" w:themeTint="D8"/>
    </w:rPr>
  </w:style>
  <w:style w:type="paragraph" w:styleId="Title">
    <w:name w:val="Title"/>
    <w:basedOn w:val="Normal"/>
    <w:next w:val="Normal"/>
    <w:link w:val="TitleChar"/>
    <w:uiPriority w:val="10"/>
    <w:qFormat/>
    <w:rsid w:val="00BA4BD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A4BD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A4BDD"/>
    <w:pPr>
      <w:numPr>
        <w:ilvl w:val="1"/>
      </w:numPr>
      <w:spacing w:after="160" w:line="259" w:lineRule="auto"/>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A4BD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A4BDD"/>
    <w:pPr>
      <w:spacing w:before="160" w:after="160" w:line="259" w:lineRule="auto"/>
      <w:jc w:val="center"/>
    </w:pPr>
    <w:rPr>
      <w:i/>
      <w:iCs/>
      <w:color w:val="404040" w:themeColor="text1" w:themeTint="BF"/>
    </w:rPr>
  </w:style>
  <w:style w:type="character" w:customStyle="1" w:styleId="QuoteChar">
    <w:name w:val="Quote Char"/>
    <w:basedOn w:val="DefaultParagraphFont"/>
    <w:link w:val="Quote"/>
    <w:uiPriority w:val="29"/>
    <w:rsid w:val="00BA4BDD"/>
    <w:rPr>
      <w:i/>
      <w:iCs/>
      <w:color w:val="404040" w:themeColor="text1" w:themeTint="BF"/>
    </w:rPr>
  </w:style>
  <w:style w:type="paragraph" w:styleId="ListParagraph">
    <w:name w:val="List Paragraph"/>
    <w:basedOn w:val="Normal"/>
    <w:uiPriority w:val="34"/>
    <w:qFormat/>
    <w:rsid w:val="00BA4BDD"/>
    <w:pPr>
      <w:spacing w:after="160" w:line="259" w:lineRule="auto"/>
      <w:ind w:left="720"/>
      <w:contextualSpacing/>
    </w:pPr>
  </w:style>
  <w:style w:type="character" w:styleId="IntenseEmphasis">
    <w:name w:val="Intense Emphasis"/>
    <w:basedOn w:val="DefaultParagraphFont"/>
    <w:uiPriority w:val="21"/>
    <w:qFormat/>
    <w:rsid w:val="00BA4BDD"/>
    <w:rPr>
      <w:i/>
      <w:iCs/>
      <w:color w:val="2F5496" w:themeColor="accent1" w:themeShade="BF"/>
    </w:rPr>
  </w:style>
  <w:style w:type="paragraph" w:styleId="IntenseQuote">
    <w:name w:val="Intense Quote"/>
    <w:basedOn w:val="Normal"/>
    <w:next w:val="Normal"/>
    <w:link w:val="IntenseQuoteChar"/>
    <w:uiPriority w:val="30"/>
    <w:qFormat/>
    <w:rsid w:val="00BA4BDD"/>
    <w:pPr>
      <w:pBdr>
        <w:top w:val="single" w:sz="4" w:space="10" w:color="2F5496" w:themeColor="accent1" w:themeShade="BF"/>
        <w:bottom w:val="single" w:sz="4" w:space="10" w:color="2F5496" w:themeColor="accent1" w:themeShade="BF"/>
      </w:pBdr>
      <w:spacing w:before="360" w:after="360" w:line="259" w:lineRule="auto"/>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A4BDD"/>
    <w:rPr>
      <w:i/>
      <w:iCs/>
      <w:color w:val="2F5496" w:themeColor="accent1" w:themeShade="BF"/>
    </w:rPr>
  </w:style>
  <w:style w:type="character" w:styleId="IntenseReference">
    <w:name w:val="Intense Reference"/>
    <w:basedOn w:val="DefaultParagraphFont"/>
    <w:uiPriority w:val="32"/>
    <w:qFormat/>
    <w:rsid w:val="00BA4BDD"/>
    <w:rPr>
      <w:b/>
      <w:bCs/>
      <w:smallCaps/>
      <w:color w:val="2F5496" w:themeColor="accent1" w:themeShade="BF"/>
      <w:spacing w:val="5"/>
    </w:rPr>
  </w:style>
  <w:style w:type="paragraph" w:styleId="NormalWeb">
    <w:name w:val="Normal (Web)"/>
    <w:basedOn w:val="Normal"/>
    <w:uiPriority w:val="99"/>
    <w:semiHidden/>
    <w:unhideWhenUsed/>
    <w:rsid w:val="00CB2B8C"/>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character" w:styleId="Strong">
    <w:name w:val="Strong"/>
    <w:basedOn w:val="DefaultParagraphFont"/>
    <w:uiPriority w:val="22"/>
    <w:qFormat/>
    <w:rsid w:val="00CB2B8C"/>
    <w:rPr>
      <w:b/>
      <w:bCs/>
    </w:rPr>
  </w:style>
  <w:style w:type="table" w:styleId="TableGrid">
    <w:name w:val="Table Grid"/>
    <w:basedOn w:val="TableNormal"/>
    <w:uiPriority w:val="39"/>
    <w:rsid w:val="00511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627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3</Pages>
  <Words>440</Words>
  <Characters>2512</Characters>
  <Application>Microsoft Office Word</Application>
  <DocSecurity>0</DocSecurity>
  <Lines>20</Lines>
  <Paragraphs>5</Paragraphs>
  <ScaleCrop>false</ScaleCrop>
  <Company/>
  <LinksUpToDate>false</LinksUpToDate>
  <CharactersWithSpaces>2947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hp5cd347cvh6@outlook.com</dc:creator>
  <cp:keywords/>
  <dc:description/>
  <cp:lastModifiedBy>hp5cd347cvh6@outlook.com</cp:lastModifiedBy>
  <cp:revision>4</cp:revision>
  <dcterms:created xsi:type="dcterms:W3CDTF">2025-07-29T12:48:00Z</dcterms:created>
  <dcterms:modified xsi:type="dcterms:W3CDTF">2025-07-30T07:05:00Z</dcterms:modified>
</cp:coreProperties>
</file>